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C3F" w:rsidRDefault="00821C3F" w:rsidP="00821C3F">
      <w:pPr>
        <w:spacing w:line="276" w:lineRule="auto"/>
        <w:ind w:firstLine="567"/>
        <w:jc w:val="both"/>
        <w:rPr>
          <w:color w:val="000000"/>
          <w:szCs w:val="24"/>
          <w:lang w:eastAsia="lt-LT"/>
        </w:rPr>
      </w:pPr>
      <w:r>
        <w:rPr>
          <w:color w:val="000000"/>
          <w:szCs w:val="24"/>
          <w:lang w:eastAsia="lt-LT"/>
        </w:rPr>
        <w:t>Mokinio padėjėjo funkcijos:</w:t>
      </w:r>
    </w:p>
    <w:p w:rsidR="00821C3F" w:rsidRDefault="00821C3F" w:rsidP="00821C3F">
      <w:pPr>
        <w:spacing w:line="276" w:lineRule="auto"/>
        <w:ind w:firstLine="567"/>
        <w:jc w:val="both"/>
        <w:rPr>
          <w:color w:val="000000"/>
          <w:szCs w:val="24"/>
          <w:lang w:eastAsia="lt-LT"/>
        </w:rPr>
      </w:pPr>
      <w:r>
        <w:rPr>
          <w:color w:val="000000"/>
          <w:szCs w:val="24"/>
          <w:lang w:eastAsia="lt-LT"/>
        </w:rPr>
        <w:t>1. padėti mokiniui ar (ir) mokinių grupei atlikti su savitarna, savitvarka ir maitinimusi susijusias veiklas;</w:t>
      </w:r>
    </w:p>
    <w:p w:rsidR="00821C3F" w:rsidRDefault="00821C3F" w:rsidP="00821C3F">
      <w:pPr>
        <w:spacing w:line="276" w:lineRule="auto"/>
        <w:ind w:firstLine="567"/>
        <w:jc w:val="both"/>
        <w:rPr>
          <w:color w:val="000000"/>
          <w:szCs w:val="24"/>
          <w:lang w:eastAsia="lt-LT"/>
        </w:rPr>
      </w:pPr>
      <w:r>
        <w:rPr>
          <w:color w:val="000000"/>
          <w:szCs w:val="24"/>
          <w:lang w:eastAsia="lt-LT"/>
        </w:rPr>
        <w:t>2. padėti mokiniui įsitraukti į ugdomąsias veiklas, dalyvauti ugdymo procese, pasiruošti pamokai reikiamas priemones, teikti pagalbą pertraukų tarp pamokų metu ir t. t.;</w:t>
      </w:r>
    </w:p>
    <w:p w:rsidR="00821C3F" w:rsidRDefault="00821C3F" w:rsidP="00821C3F">
      <w:pPr>
        <w:spacing w:line="276" w:lineRule="auto"/>
        <w:ind w:firstLine="567"/>
        <w:jc w:val="both"/>
        <w:rPr>
          <w:color w:val="000000"/>
          <w:szCs w:val="24"/>
          <w:lang w:eastAsia="lt-LT"/>
        </w:rPr>
      </w:pPr>
      <w:r>
        <w:rPr>
          <w:color w:val="000000"/>
          <w:szCs w:val="24"/>
          <w:lang w:eastAsia="lt-LT"/>
        </w:rPr>
        <w:t>3. padėti orientuotis aplinkoje, judėti;</w:t>
      </w:r>
    </w:p>
    <w:p w:rsidR="00821C3F" w:rsidRDefault="00821C3F" w:rsidP="00821C3F">
      <w:pPr>
        <w:spacing w:line="276" w:lineRule="auto"/>
        <w:ind w:firstLine="567"/>
        <w:jc w:val="both"/>
        <w:rPr>
          <w:color w:val="000000"/>
          <w:szCs w:val="24"/>
          <w:lang w:eastAsia="lt-LT"/>
        </w:rPr>
      </w:pPr>
      <w:r>
        <w:rPr>
          <w:color w:val="000000"/>
          <w:szCs w:val="24"/>
          <w:lang w:eastAsia="lt-LT"/>
        </w:rPr>
        <w:t>4. prireikus palydėti mokinį į specialios paskirties erdves, jose užtikrinti jo saugumą;</w:t>
      </w:r>
    </w:p>
    <w:p w:rsidR="00090019" w:rsidRDefault="00821C3F" w:rsidP="00821C3F">
      <w:pPr>
        <w:spacing w:line="276" w:lineRule="auto"/>
        <w:ind w:firstLine="567"/>
        <w:jc w:val="both"/>
        <w:rPr>
          <w:color w:val="000000"/>
          <w:szCs w:val="24"/>
          <w:lang w:eastAsia="lt-LT"/>
        </w:rPr>
      </w:pPr>
      <w:r>
        <w:rPr>
          <w:color w:val="000000"/>
          <w:szCs w:val="24"/>
          <w:lang w:eastAsia="lt-LT"/>
        </w:rPr>
        <w:t>5. perskaityti tekstą ir (ar) padėti konspektuoti;</w:t>
      </w:r>
    </w:p>
    <w:p w:rsidR="00821C3F" w:rsidRDefault="00821C3F" w:rsidP="00821C3F">
      <w:pPr>
        <w:spacing w:line="276" w:lineRule="auto"/>
        <w:ind w:firstLine="567"/>
        <w:jc w:val="both"/>
        <w:rPr>
          <w:color w:val="000000"/>
          <w:szCs w:val="24"/>
          <w:lang w:eastAsia="lt-LT"/>
        </w:rPr>
      </w:pPr>
      <w:r>
        <w:rPr>
          <w:color w:val="000000"/>
          <w:szCs w:val="24"/>
          <w:lang w:eastAsia="lt-LT"/>
        </w:rPr>
        <w:t>6. padėti naudotis ugdymui skirtomis techninės pagalbos priemonėmis pagal mokytojo ar švietimo pagalbos specialisto pateiktą instrukciją, padėti mokytojui jas paruošti;</w:t>
      </w:r>
    </w:p>
    <w:p w:rsidR="00821C3F" w:rsidRDefault="00821C3F" w:rsidP="00821C3F">
      <w:pPr>
        <w:spacing w:line="276" w:lineRule="auto"/>
        <w:ind w:firstLine="567"/>
        <w:jc w:val="both"/>
        <w:rPr>
          <w:szCs w:val="24"/>
          <w:lang w:eastAsia="lt-LT"/>
        </w:rPr>
      </w:pPr>
      <w:r>
        <w:rPr>
          <w:color w:val="000000"/>
          <w:szCs w:val="24"/>
          <w:lang w:eastAsia="lt-LT"/>
        </w:rPr>
        <w:t xml:space="preserve">7. konsultuotis su mokyklos vaiko gerovės komisija, mokytoju, švietimo pagalbos specialistu dėl taikytinų veiksmų, kurie padėtų mokiniui įsitraukti į ugdymo procesą ir </w:t>
      </w:r>
      <w:r>
        <w:rPr>
          <w:szCs w:val="24"/>
          <w:lang w:eastAsia="lt-LT"/>
        </w:rPr>
        <w:t>jame dalyvauti;</w:t>
      </w:r>
    </w:p>
    <w:p w:rsidR="00821C3F" w:rsidRDefault="00821C3F" w:rsidP="00821C3F">
      <w:pPr>
        <w:spacing w:line="276" w:lineRule="auto"/>
        <w:ind w:firstLine="567"/>
        <w:jc w:val="both"/>
        <w:rPr>
          <w:szCs w:val="24"/>
        </w:rPr>
      </w:pPr>
      <w:r>
        <w:rPr>
          <w:lang w:eastAsia="lt-LT"/>
        </w:rPr>
        <w:t xml:space="preserve">8. vykdyti švietimo pagalbos ir kitų specialistų rekomendacijas, </w:t>
      </w:r>
      <w:r>
        <w:rPr>
          <w:szCs w:val="24"/>
        </w:rPr>
        <w:t>instrukcijas, kurios yra nurodytos individualaus ugdymo plane;</w:t>
      </w:r>
    </w:p>
    <w:p w:rsidR="00821C3F" w:rsidRDefault="00821C3F" w:rsidP="00821C3F">
      <w:pPr>
        <w:spacing w:line="276" w:lineRule="auto"/>
        <w:ind w:firstLine="567"/>
        <w:jc w:val="both"/>
        <w:rPr>
          <w:szCs w:val="24"/>
          <w:lang w:eastAsia="lt-LT"/>
        </w:rPr>
      </w:pPr>
      <w:r>
        <w:rPr>
          <w:szCs w:val="24"/>
        </w:rPr>
        <w:t>9. padėti mokiniui elgtis socialiai priimtinu būdu</w:t>
      </w:r>
      <w:r>
        <w:rPr>
          <w:lang w:eastAsia="lt-LT"/>
        </w:rPr>
        <w:t xml:space="preserve">, </w:t>
      </w:r>
      <w:r>
        <w:rPr>
          <w:szCs w:val="24"/>
        </w:rPr>
        <w:t>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rsidR="00821C3F" w:rsidRDefault="00821C3F" w:rsidP="00821C3F">
      <w:pPr>
        <w:spacing w:line="276" w:lineRule="auto"/>
        <w:ind w:firstLine="567"/>
        <w:jc w:val="both"/>
        <w:rPr>
          <w:color w:val="000000"/>
          <w:lang w:eastAsia="lt-LT"/>
        </w:rPr>
      </w:pPr>
      <w:r>
        <w:rPr>
          <w:color w:val="000000"/>
          <w:lang w:eastAsia="lt-LT"/>
        </w:rPr>
        <w:t xml:space="preserve">10. pagal kompetenciją dalyvauti </w:t>
      </w:r>
      <w:r>
        <w:rPr>
          <w:color w:val="333333"/>
          <w:szCs w:val="24"/>
        </w:rPr>
        <w:t>individualaus ugdymo plano</w:t>
      </w:r>
      <w:r>
        <w:rPr>
          <w:color w:val="000000"/>
          <w:lang w:eastAsia="lt-LT"/>
        </w:rPr>
        <w:t xml:space="preserve"> įgyvendinimo </w:t>
      </w:r>
      <w:proofErr w:type="spellStart"/>
      <w:r>
        <w:rPr>
          <w:color w:val="000000"/>
          <w:lang w:eastAsia="lt-LT"/>
        </w:rPr>
        <w:t>aptarimuose</w:t>
      </w:r>
      <w:proofErr w:type="spellEnd"/>
      <w:r>
        <w:rPr>
          <w:color w:val="000000"/>
          <w:lang w:eastAsia="lt-LT"/>
        </w:rPr>
        <w:t>;</w:t>
      </w:r>
    </w:p>
    <w:p w:rsidR="00821C3F" w:rsidRDefault="00821C3F" w:rsidP="00821C3F">
      <w:pPr>
        <w:spacing w:line="276" w:lineRule="auto"/>
        <w:ind w:firstLine="567"/>
        <w:jc w:val="both"/>
        <w:rPr>
          <w:color w:val="000000"/>
          <w:szCs w:val="24"/>
          <w:lang w:eastAsia="lt-LT"/>
        </w:rPr>
      </w:pPr>
      <w:r>
        <w:rPr>
          <w:color w:val="000000"/>
          <w:szCs w:val="24"/>
          <w:lang w:eastAsia="lt-LT"/>
        </w:rPr>
        <w:t>11. bendradarbiauti su mokytojais, kitais švietimo pagalbą teikiančiais specialistais;</w:t>
      </w:r>
    </w:p>
    <w:p w:rsidR="00821C3F" w:rsidRDefault="00821C3F" w:rsidP="00821C3F">
      <w:pPr>
        <w:spacing w:line="276" w:lineRule="auto"/>
        <w:ind w:firstLine="567"/>
        <w:jc w:val="both"/>
        <w:rPr>
          <w:szCs w:val="24"/>
          <w:lang w:eastAsia="lt-LT"/>
        </w:rPr>
      </w:pPr>
      <w:r>
        <w:rPr>
          <w:color w:val="000000"/>
          <w:szCs w:val="24"/>
          <w:lang w:eastAsia="lt-LT"/>
        </w:rPr>
        <w:t xml:space="preserve">12. dalyvauti nacionaliniuose mokymosi pasiekimų patikrinimuose, pagrindinio ugdymo pasiekimų patikrinimuose ir brandos egzaminuose, kuriuose dalyvauja mokinys, kuriam teikiama Pagalba, juose vykdyti </w:t>
      </w:r>
      <w:r>
        <w:rPr>
          <w:szCs w:val="24"/>
          <w:lang w:eastAsia="lt-LT"/>
        </w:rPr>
        <w:t>pedagoginės psichologinės tarnybos rekomendacijas;</w:t>
      </w:r>
    </w:p>
    <w:p w:rsidR="00821C3F" w:rsidRDefault="00821C3F" w:rsidP="00821C3F">
      <w:pPr>
        <w:spacing w:line="276" w:lineRule="auto"/>
        <w:ind w:firstLine="567"/>
        <w:jc w:val="both"/>
        <w:rPr>
          <w:szCs w:val="24"/>
          <w:lang w:eastAsia="lt-LT"/>
        </w:rPr>
      </w:pPr>
      <w:r>
        <w:rPr>
          <w:szCs w:val="24"/>
          <w:lang w:eastAsia="lt-LT"/>
        </w:rPr>
        <w:t xml:space="preserve">13. </w:t>
      </w:r>
      <w:r>
        <w:rPr>
          <w:szCs w:val="24"/>
        </w:rPr>
        <w:t>vadovaujantis švietimo pagalbos specialistų rekomendacijomis padėti mokiniui integruotis į mokyklos bendruomenę, palaikyti draugystę su bendraamžiais, skatinti bendravimą ir bendradarbiavimą; </w:t>
      </w:r>
    </w:p>
    <w:p w:rsidR="00821C3F" w:rsidRDefault="00821C3F" w:rsidP="00821C3F">
      <w:pPr>
        <w:spacing w:line="276" w:lineRule="auto"/>
        <w:ind w:firstLine="567"/>
        <w:jc w:val="both"/>
        <w:rPr>
          <w:color w:val="000000"/>
          <w:szCs w:val="24"/>
          <w:lang w:eastAsia="lt-LT"/>
        </w:rPr>
      </w:pPr>
      <w:r>
        <w:rPr>
          <w:szCs w:val="24"/>
          <w:lang w:eastAsia="lt-LT"/>
        </w:rPr>
        <w:t xml:space="preserve">14. </w:t>
      </w:r>
      <w:r>
        <w:rPr>
          <w:szCs w:val="24"/>
        </w:rPr>
        <w:t xml:space="preserve">padėti įgyvendinti </w:t>
      </w:r>
      <w:proofErr w:type="spellStart"/>
      <w:r>
        <w:rPr>
          <w:szCs w:val="24"/>
        </w:rPr>
        <w:t>savirūpos</w:t>
      </w:r>
      <w:proofErr w:type="spellEnd"/>
      <w:r>
        <w:rPr>
          <w:szCs w:val="24"/>
        </w:rPr>
        <w:t xml:space="preserve"> </w:t>
      </w:r>
      <w:r>
        <w:rPr>
          <w:color w:val="000000"/>
          <w:szCs w:val="24"/>
        </w:rPr>
        <w:t>planą</w:t>
      </w:r>
      <w:r>
        <w:rPr>
          <w:color w:val="000000"/>
          <w:szCs w:val="24"/>
          <w:lang w:eastAsia="lt-LT"/>
        </w:rPr>
        <w:t>.</w:t>
      </w:r>
      <w:bookmarkStart w:id="0" w:name="_GoBack"/>
      <w:bookmarkEnd w:id="0"/>
    </w:p>
    <w:sectPr w:rsidR="00821C3F">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3F"/>
    <w:rsid w:val="00090019"/>
    <w:rsid w:val="0011212C"/>
    <w:rsid w:val="006878A4"/>
    <w:rsid w:val="00821C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EC67"/>
  <w15:chartTrackingRefBased/>
  <w15:docId w15:val="{23CCE786-D9A9-4D27-81C2-203BFFB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21C3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1456</Words>
  <Characters>831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Katinienė</dc:creator>
  <cp:keywords/>
  <dc:description/>
  <cp:lastModifiedBy>Asta Katinienė</cp:lastModifiedBy>
  <cp:revision>2</cp:revision>
  <dcterms:created xsi:type="dcterms:W3CDTF">2024-11-15T06:59:00Z</dcterms:created>
  <dcterms:modified xsi:type="dcterms:W3CDTF">2024-11-15T07:01:00Z</dcterms:modified>
</cp:coreProperties>
</file>